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76" w:lineRule="auto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Quillota, de Abril de 2023. </w:t>
      </w:r>
    </w:p>
    <w:p w:rsidR="00000000" w:rsidDel="00000000" w:rsidP="00000000" w:rsidRDefault="00000000" w:rsidRPr="00000000" w14:paraId="00000002">
      <w:pPr>
        <w:spacing w:after="200" w:line="276" w:lineRule="auto"/>
        <w:jc w:val="both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La Alcaldía decretó hoy lo que sigue:</w:t>
        <w:tab/>
        <w:tab/>
        <w:tab/>
      </w:r>
    </w:p>
    <w:p w:rsidR="00000000" w:rsidDel="00000000" w:rsidP="00000000" w:rsidRDefault="00000000" w:rsidRPr="00000000" w14:paraId="00000003">
      <w:pPr>
        <w:tabs>
          <w:tab w:val="left" w:leader="none" w:pos="0"/>
          <w:tab w:val="left" w:leader="none" w:pos="2977"/>
        </w:tabs>
        <w:spacing w:after="200" w:line="276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single"/>
          <w:rtl w:val="0"/>
        </w:rPr>
        <w:t xml:space="preserve">D.A. NUM: /VISTOS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1. Oficio Ordinario N°05 de 05 de enero de 2023 de Paulina Vera Zamora, Fiscal Sumario Administrativo ordenado instruir mediante Decreto Alcaldicio N°9259 de 26 de septiembre de 2022, a Alcalde, en que envía expediente sumarial para resolver;</w:t>
      </w:r>
    </w:p>
    <w:p w:rsidR="00000000" w:rsidDel="00000000" w:rsidP="00000000" w:rsidRDefault="00000000" w:rsidRPr="00000000" w14:paraId="00000005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2. Expediente Sumarial enviado por Fiscal Paulina Vera Zamora, Encargada CECOSF, Cerro Mayaca, correspondiente a Sumario instruido para investigar hechos;</w:t>
      </w:r>
    </w:p>
    <w:p w:rsidR="00000000" w:rsidDel="00000000" w:rsidP="00000000" w:rsidRDefault="00000000" w:rsidRPr="00000000" w14:paraId="00000007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3. Decreto Alcaldicio N°9259 Exento N°4240 de 26 de septiembre de 2022, que Instruyó Sumario Administrativo para investigar y esclarecer los hechos denunciados por irregularidades detectadas en la Administración de horas en Sistema Hora Fácil del Centro de Salud Familiar CECOSF Santa Teresita;</w:t>
      </w:r>
    </w:p>
    <w:p w:rsidR="00000000" w:rsidDel="00000000" w:rsidP="00000000" w:rsidRDefault="00000000" w:rsidRPr="00000000" w14:paraId="00000009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4. Decreto Alcaldicio N°9974 de 26 de octubre de 2022, que Autorizó prórroga de plazo de Sumario por 20 días hábiles a Paulina Vera Zamora, Fiscal de Sumario Administrativo ordenado instruir mediante Decreto Alcaldicio N°9259 de 26 de septiembre de 2022, a contar del 03 de noviembre de 2022 hasta el 30 de noviembre de 2022, ambas fechas inclusive, para finalizar etapa indagatoria;</w:t>
      </w:r>
    </w:p>
    <w:p w:rsidR="00000000" w:rsidDel="00000000" w:rsidP="00000000" w:rsidRDefault="00000000" w:rsidRPr="00000000" w14:paraId="0000000B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5. Decreto Alcaldicio N°10.908 de 30 de noviembre de 2022, que Autorizó prórroga de plazo de Sumario por 20 días hábiles a Paulina Vera Zamora, Fiscal de Sumario Administrativo ordenado instruir mediante Decreto Alcaldicio N°9259 de 26 de septiembre de 2022, a contar del 01 de diciembre de 2022 hasta el 29 de diciembre de 2022, ambas fechas inclusive;</w:t>
      </w:r>
    </w:p>
    <w:p w:rsidR="00000000" w:rsidDel="00000000" w:rsidP="00000000" w:rsidRDefault="00000000" w:rsidRPr="00000000" w14:paraId="0000000D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6. Dictamen de Fiscal de 05 de Enero de 2022 y Resolución Alcaldicia estampada en el mismo documento;</w:t>
      </w:r>
    </w:p>
    <w:p w:rsidR="00000000" w:rsidDel="00000000" w:rsidP="00000000" w:rsidRDefault="00000000" w:rsidRPr="00000000" w14:paraId="0000000F">
      <w:pPr>
        <w:ind w:left="284" w:hanging="284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5610225" cy="4028696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0286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5577228" cy="9114239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17946" l="7637" r="0" t="5051"/>
                    <a:stretch>
                      <a:fillRect/>
                    </a:stretch>
                  </pic:blipFill>
                  <pic:spPr>
                    <a:xfrm>
                      <a:off x="0" y="0"/>
                      <a:ext cx="5577228" cy="91142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5572758" cy="8201957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26501" l="7976" r="0" t="4949"/>
                    <a:stretch>
                      <a:fillRect/>
                    </a:stretch>
                  </pic:blipFill>
                  <pic:spPr>
                    <a:xfrm>
                      <a:off x="0" y="0"/>
                      <a:ext cx="5572758" cy="82019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bookmarkStart w:colFirst="0" w:colLast="0" w:name="_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7. Las Facultades que me confiere la Ley N°18.695 Orgánica Constitucional de Municipalidades y sus modificaciones;</w:t>
      </w:r>
    </w:p>
    <w:p w:rsidR="00000000" w:rsidDel="00000000" w:rsidP="00000000" w:rsidRDefault="00000000" w:rsidRPr="00000000" w14:paraId="00000019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before="92" w:lineRule="auto"/>
        <w:ind w:left="3762" w:right="3810" w:hanging="218.0000000000001"/>
        <w:jc w:val="center"/>
        <w:rPr>
          <w:rFonts w:ascii="Arial" w:cs="Arial" w:eastAsia="Arial" w:hAnsi="Arial"/>
          <w:b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92" w:lineRule="auto"/>
        <w:ind w:left="3762" w:right="3810" w:hanging="218.0000000000001"/>
        <w:jc w:val="center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u w:val="single"/>
          <w:rtl w:val="0"/>
        </w:rPr>
        <w:t xml:space="preserve">D E C R E T 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3701"/>
        </w:tabs>
        <w:spacing w:before="92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PRIMERO:</w:t>
        <w:tab/>
        <w:t xml:space="preserve">APLÍCASE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 la funcionaria Paola Alejandra López Ahumada, Cédula Identidad N° 13.188.640-3, la medida disciplinaria de suspensión del empleo por el lapso de tres meses, con goce de un cincuenta por ciento de sus remuneraciones, con prohibición de hacer uso de los derechos y prerrogativas inherentes al cargo, dejando constancia en su hoja de vida funcionaria mediante una anotación de demérito de seis puntos negativos en el factor correspondiente.</w:t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3701"/>
        </w:tabs>
        <w:ind w:right="149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SEGUNDO:</w:t>
        <w:tab/>
        <w:t xml:space="preserve">NOTIFÍQUESE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personalmente de manera presencial o de manera remota esta resolución a Paola Alejandra López Ahumada, y certifique constancia de ella el Secretario Municipal, en su calidad de Ministro de Fe.</w:t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701"/>
        </w:tabs>
        <w:ind w:right="147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TERCERO:</w:t>
        <w:tab/>
        <w:t xml:space="preserve">REMÍTASE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el expediente sumarial y todos los antecedentes que lo complementan al Sub - Director de Recursos Humanos del Departamento de Salud Municipal, a fin de que éste incorpore lo que corresponda al sistema SIAPER.</w:t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701"/>
        </w:tabs>
        <w:ind w:right="147"/>
        <w:jc w:val="both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701"/>
        </w:tabs>
        <w:ind w:right="147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CUARTO: </w:t>
        <w:tab/>
        <w:t xml:space="preserve">ADOPTE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el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Director del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Departamento de Salud, en relación a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las claves de acceso al Sistema Hora Fácil, las medidas administrativas sugeridas por la Fiscal que estime adecuadas para evitar estas situaciones.</w:t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701"/>
        </w:tabs>
        <w:ind w:left="101" w:right="147" w:firstLine="0"/>
        <w:jc w:val="both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3686"/>
        </w:tabs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284" w:hanging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8711" w:w="12242" w:orient="portrait"/>
      <w:pgMar w:bottom="1418" w:top="1276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Lucida Casu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rPr>
        <w:rFonts w:ascii="Arial" w:cs="Arial" w:eastAsia="Arial" w:hAnsi="Arial"/>
        <w:b w:val="1"/>
        <w:color w:val="000000"/>
        <w:sz w:val="18"/>
        <w:szCs w:val="18"/>
        <w:u w:val="single"/>
      </w:rPr>
    </w:pPr>
    <w:r w:rsidDel="00000000" w:rsidR="00000000" w:rsidRPr="00000000">
      <w:rPr>
        <w:rFonts w:ascii="Arial" w:cs="Arial" w:eastAsia="Arial" w:hAnsi="Arial"/>
        <w:b w:val="1"/>
        <w:color w:val="000000"/>
        <w:sz w:val="18"/>
        <w:szCs w:val="18"/>
        <w:u w:val="single"/>
        <w:rtl w:val="0"/>
      </w:rPr>
      <w:t xml:space="preserve">DISTRIBUCIÓN:</w:t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numPr>
        <w:ilvl w:val="0"/>
        <w:numId w:val="1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40"/>
      </w:tabs>
      <w:spacing w:after="0" w:before="0" w:line="207" w:lineRule="auto"/>
      <w:ind w:left="740" w:right="0" w:hanging="36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Control Interno 2. Fiscal de Sumario (Paulina Vera Zamora) 3. Actuaria (Bélgica Alvarado Cisternas) 4. Administración Municipal 5. Jurídico 6. Director del Departamento de Salud 7. Alcaldía 8.  Sub - Director de Recursos Humanos del Departamento de Salud 9. Secretaría Municipal.-</w:t>
    </w:r>
  </w:p>
  <w:p w:rsidR="00000000" w:rsidDel="00000000" w:rsidP="00000000" w:rsidRDefault="00000000" w:rsidRPr="00000000" w14:paraId="0000003E">
    <w:pPr>
      <w:ind w:firstLine="720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rPr>
        <w:rFonts w:ascii="Arial" w:cs="Arial" w:eastAsia="Arial" w:hAnsi="Arial"/>
        <w:b w:val="1"/>
        <w:color w:val="000000"/>
      </w:rPr>
    </w:pPr>
    <w:r w:rsidDel="00000000" w:rsidR="00000000" w:rsidRPr="00000000">
      <w:rPr>
        <w:rFonts w:ascii="Arial" w:cs="Arial" w:eastAsia="Arial" w:hAnsi="Arial"/>
        <w:b w:val="1"/>
        <w:color w:val="000000"/>
        <w:rtl w:val="0"/>
      </w:rPr>
      <w:t xml:space="preserve">OCS/DMB/aoc.-</w:t>
    </w:r>
  </w:p>
  <w:p w:rsidR="00000000" w:rsidDel="00000000" w:rsidP="00000000" w:rsidRDefault="00000000" w:rsidRPr="00000000" w14:paraId="00000040">
    <w:pPr>
      <w:rPr>
        <w:rFonts w:ascii="Arial" w:cs="Arial" w:eastAsia="Arial" w:hAnsi="Arial"/>
        <w:b w:val="1"/>
        <w:color w:val="000000"/>
        <w:sz w:val="18"/>
        <w:szCs w:val="18"/>
        <w:u w:val="singl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720" w:firstLine="0"/>
      <w:jc w:val="both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-1078856</wp:posOffset>
          </wp:positionH>
          <wp:positionV relativeFrom="paragraph">
            <wp:posOffset>-443856</wp:posOffset>
          </wp:positionV>
          <wp:extent cx="7772400" cy="118872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2400" cy="118872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40" w:hanging="360"/>
      </w:pPr>
      <w:rPr/>
    </w:lvl>
    <w:lvl w:ilvl="1">
      <w:start w:val="1"/>
      <w:numFmt w:val="lowerLetter"/>
      <w:lvlText w:val="%2."/>
      <w:lvlJc w:val="left"/>
      <w:pPr>
        <w:ind w:left="1460" w:hanging="360"/>
      </w:pPr>
      <w:rPr/>
    </w:lvl>
    <w:lvl w:ilvl="2">
      <w:start w:val="1"/>
      <w:numFmt w:val="lowerRoman"/>
      <w:lvlText w:val="%3."/>
      <w:lvlJc w:val="right"/>
      <w:pPr>
        <w:ind w:left="2180" w:hanging="180"/>
      </w:pPr>
      <w:rPr/>
    </w:lvl>
    <w:lvl w:ilvl="3">
      <w:start w:val="1"/>
      <w:numFmt w:val="decimal"/>
      <w:lvlText w:val="%4."/>
      <w:lvlJc w:val="left"/>
      <w:pPr>
        <w:ind w:left="2900" w:hanging="360"/>
      </w:pPr>
      <w:rPr/>
    </w:lvl>
    <w:lvl w:ilvl="4">
      <w:start w:val="1"/>
      <w:numFmt w:val="lowerLetter"/>
      <w:lvlText w:val="%5."/>
      <w:lvlJc w:val="left"/>
      <w:pPr>
        <w:ind w:left="3620" w:hanging="360"/>
      </w:pPr>
      <w:rPr/>
    </w:lvl>
    <w:lvl w:ilvl="5">
      <w:start w:val="1"/>
      <w:numFmt w:val="lowerRoman"/>
      <w:lvlText w:val="%6."/>
      <w:lvlJc w:val="right"/>
      <w:pPr>
        <w:ind w:left="4340" w:hanging="180"/>
      </w:pPr>
      <w:rPr/>
    </w:lvl>
    <w:lvl w:ilvl="6">
      <w:start w:val="1"/>
      <w:numFmt w:val="decimal"/>
      <w:lvlText w:val="%7."/>
      <w:lvlJc w:val="left"/>
      <w:pPr>
        <w:ind w:left="5060" w:hanging="360"/>
      </w:pPr>
      <w:rPr/>
    </w:lvl>
    <w:lvl w:ilvl="7">
      <w:start w:val="1"/>
      <w:numFmt w:val="lowerLetter"/>
      <w:lvlText w:val="%8."/>
      <w:lvlJc w:val="left"/>
      <w:pPr>
        <w:ind w:left="5780" w:hanging="360"/>
      </w:pPr>
      <w:rPr/>
    </w:lvl>
    <w:lvl w:ilvl="8">
      <w:start w:val="1"/>
      <w:numFmt w:val="lowerRoman"/>
      <w:lvlText w:val="%9."/>
      <w:lvlJc w:val="right"/>
      <w:pPr>
        <w:ind w:left="650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ucida Casual" w:cs="Lucida Casual" w:eastAsia="Lucida Casual" w:hAnsi="Lucida Casual"/>
        <w:color w:val="0000ff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both"/>
    </w:pPr>
    <w:rPr>
      <w:rFonts w:ascii="Tahoma" w:cs="Tahoma" w:eastAsia="Tahoma" w:hAnsi="Tahoma"/>
      <w:b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